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5"/>
          <w:tab w:val="center" w:pos="51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FORMULAR DE ÎNSCRIERE ( ciclul primar)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4"/>
        <w:gridCol w:w="7371"/>
        <w:tblGridChange w:id="0">
          <w:tblGrid>
            <w:gridCol w:w="1984"/>
            <w:gridCol w:w="7371"/>
          </w:tblGrid>
        </w:tblGridChange>
      </w:tblGrid>
      <w:tr>
        <w:trPr>
          <w:cantSplit w:val="1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INFORMAȚII DESPRE ELEV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Sex: M____ F____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nașterii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Locul nașterii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Grădinița frecventată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Clasa pentru anul școlar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Persoana de contact in caz de urgență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Alergii la alimente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Activități practicate de copil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Opțiuni pentru activități școlare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6804"/>
        <w:tblGridChange w:id="0">
          <w:tblGrid>
            <w:gridCol w:w="2551"/>
            <w:gridCol w:w="6804"/>
          </w:tblGrid>
        </w:tblGridChange>
      </w:tblGrid>
      <w:tr>
        <w:trPr>
          <w:cantSplit w:val="1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INFORMAȚII DESPRE PĂRINȚI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de 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Funcția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de 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Funcția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 ȘI TAXE DE ȘCOLARIZARE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Activități curriculare de bază, incluzând: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românesc + Curriculum Cambridge și efectuarea temelor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de activități sportive – cu profesor de specialitate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de activități creative, limbi străine, muzică, ornitologie, cor</w:t>
      </w:r>
      <w:r w:rsidDel="00000000" w:rsidR="00000000" w:rsidRPr="00000000">
        <w:rPr>
          <w:rtl w:val="0"/>
        </w:rPr>
      </w:r>
    </w:p>
    <w:tbl>
      <w:tblPr>
        <w:tblStyle w:val="Table3"/>
        <w:tblW w:w="94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3527"/>
        <w:gridCol w:w="3838"/>
        <w:tblGridChange w:id="0">
          <w:tblGrid>
            <w:gridCol w:w="2126"/>
            <w:gridCol w:w="3527"/>
            <w:gridCol w:w="3838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 – 16.30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Ciclul primar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Program educativ-instructiv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Masa de prânz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Gustare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Activități extracurriculare și de recuperare și fixare a cunoștințelor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Tarif lunar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EUR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calculat la cursul BNR din data de 1 a fiecărei luni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va achita integral pentru lunile septembrie  –iunie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Programul « Creștem Grădinescu » - grădina urbană comunitară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Programul « Leader in Me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Taxa de școlarizare se referă la perioada septembrie–iunie și se plătește integral pentru 10 luni de      școlarizare.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Anual, la început de an, există o taxă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taxă Cambridge ce însumează examinările, materialele didactice pentru întregul an.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Oferta nu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cluburi la cerere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orele de pian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costul activităților organizate de școală, dar care se desfășoară in afara școlii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 de inscriere, nerambursabilă in cazul renunțării la inscriere: 500 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7"/>
        <w:gridCol w:w="360"/>
        <w:gridCol w:w="5218"/>
        <w:gridCol w:w="267"/>
        <w:tblGridChange w:id="0">
          <w:tblGrid>
            <w:gridCol w:w="3887"/>
            <w:gridCol w:w="360"/>
            <w:gridCol w:w="5218"/>
            <w:gridCol w:w="267"/>
          </w:tblGrid>
        </w:tblGridChange>
      </w:tblGrid>
      <w:tr>
        <w:trPr>
          <w:cantSplit w:val="1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ACTE NECESARE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Formular de înscriere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Copie carnet de vaccinări, dacă copilul este vaccinat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 educațional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Copie buletin (părinți) și copie certificat de naștere copil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Taxa prima lună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Fișa de evaluare psihopedagogică dacă este cazul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Aviz  epidemiologic de intrare in colectivitate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0.0" w:type="dxa"/>
        <w:tblLayout w:type="fixed"/>
        <w:tblLook w:val="0000"/>
      </w:tblPr>
      <w:tblGrid>
        <w:gridCol w:w="6946"/>
        <w:gridCol w:w="425"/>
        <w:gridCol w:w="1659"/>
        <w:tblGridChange w:id="0">
          <w:tblGrid>
            <w:gridCol w:w="6946"/>
            <w:gridCol w:w="425"/>
            <w:gridCol w:w="1659"/>
          </w:tblGrid>
        </w:tblGridChange>
      </w:tblGrid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Semnatura părinte/tutore legal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1"/>
          <w:tblHeader w:val="1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7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1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b050"/>
        <w:sz w:val="20"/>
        <w:szCs w:val="20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-833119</wp:posOffset>
          </wp:positionH>
          <wp:positionV relativeFrom="paragraph">
            <wp:posOffset>0</wp:posOffset>
          </wp:positionV>
          <wp:extent cx="7320915" cy="142748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0915" cy="14274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left" w:pos="8775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-63499</wp:posOffset>
          </wp:positionH>
          <wp:positionV relativeFrom="topMargin">
            <wp:posOffset>241300</wp:posOffset>
          </wp:positionV>
          <wp:extent cx="7680325" cy="1231900"/>
          <wp:effectExtent b="88900" l="88900" r="88900" t="8890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325" cy="1231900"/>
                  </a:xfrm>
                  <a:prstGeom prst="rect"/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5476875</wp:posOffset>
          </wp:positionH>
          <wp:positionV relativeFrom="topMargin">
            <wp:posOffset>-703579</wp:posOffset>
          </wp:positionV>
          <wp:extent cx="1000125" cy="29972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299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94" w:right="0" w:hanging="1194"/>
      <w:jc w:val="left"/>
    </w:pPr>
    <w:rPr>
      <w:rFonts w:ascii="Courier New" w:cs="Courier New" w:eastAsia="Courier New" w:hAnsi="Courier New"/>
      <w:b w:val="0"/>
      <w:i w:val="0"/>
      <w:smallCaps w:val="0"/>
      <w:strike w:val="0"/>
      <w:color w:val="000000"/>
      <w:sz w:val="31"/>
      <w:szCs w:val="3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09" w:right="0" w:hanging="1209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5"/>
      <w:szCs w:val="25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